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Cousine" w:cs="Cousine" w:eastAsia="Cousine" w:hAnsi="Cousine"/>
          <w:b w:val="0"/>
          <w:i w:val="0"/>
          <w:smallCaps w:val="0"/>
          <w:strike w:val="0"/>
          <w:color w:val="000000"/>
          <w:sz w:val="24"/>
          <w:szCs w:val="24"/>
          <w:u w:val="none"/>
          <w:shd w:fill="auto" w:val="clear"/>
          <w:vertAlign w:val="baseline"/>
          <w:rtl w:val="0"/>
        </w:rPr>
        <w:t xml:space="preserve">Приложение № 4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к приказу Министерства строительства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и жилищно-коммунального хозяйства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Российской Федерации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Cousine" w:cs="Cousine" w:eastAsia="Cousine" w:hAnsi="Cousine"/>
          <w:b w:val="0"/>
          <w:i w:val="0"/>
          <w:smallCaps w:val="0"/>
          <w:strike w:val="0"/>
          <w:color w:val="000000"/>
          <w:sz w:val="24"/>
          <w:szCs w:val="24"/>
          <w:u w:val="none"/>
          <w:shd w:fill="auto" w:val="clear"/>
          <w:vertAlign w:val="baseline"/>
          <w:rtl w:val="0"/>
        </w:rPr>
        <w:t xml:space="preserve">от 19 сентября 2018 года № 591/пр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ФОРМА </w:t>
      </w:r>
      <w:r w:rsidDel="00000000" w:rsidR="00000000" w:rsidRPr="00000000">
        <w:rPr>
          <w:rtl w:val="0"/>
        </w:rPr>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Приложение 4.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righ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"___" _____________ 20___ г.</w:t>
      </w:r>
    </w:p>
    <w:tbl>
      <w:tblPr>
        <w:tblStyle w:val="Table1"/>
        <w:tblW w:w="9655.0" w:type="dxa"/>
        <w:jc w:val="left"/>
        <w:tblInd w:w="0.0" w:type="dxa"/>
        <w:tblLayout w:type="fixed"/>
        <w:tblLook w:val="0400"/>
      </w:tblPr>
      <w:tblGrid>
        <w:gridCol w:w="9655"/>
        <w:tblGridChange w:id="0">
          <w:tblGrid>
            <w:gridCol w:w="9655"/>
          </w:tblGrid>
        </w:tblGridChange>
      </w:tblGrid>
      <w:tr>
        <w:tc>
          <w:tcPr>
            <w:vAlign w:val="center"/>
          </w:tcPr>
          <w:p w:rsidR="00000000" w:rsidDel="00000000" w:rsidP="00000000" w:rsidRDefault="00000000" w:rsidRPr="00000000" w14:paraId="00000009">
            <w:pPr>
              <w:rPr/>
            </w:pPr>
            <w:r w:rsidDel="00000000" w:rsidR="00000000" w:rsidRPr="00000000">
              <w:rPr>
                <w:rtl w:val="0"/>
              </w:rPr>
            </w:r>
          </w:p>
        </w:tc>
      </w:tr>
      <w:tr>
        <w:tc>
          <w:tcPr>
            <w:tcBorders>
              <w:top w:color="000000" w:space="0" w:sz="0" w:val="nil"/>
              <w:left w:color="000000" w:space="0" w:sz="0" w:val="nil"/>
              <w:bottom w:color="000000" w:space="0" w:sz="6" w:val="single"/>
              <w:right w:color="000000" w:space="0" w:sz="0" w:val="nil"/>
            </w:tcBorders>
            <w:tcMar>
              <w:top w:w="75.0" w:type="dxa"/>
              <w:left w:w="130.0" w:type="dxa"/>
              <w:bottom w:w="75.0" w:type="dxa"/>
              <w:right w:w="130.0" w:type="dxa"/>
            </w:tcMar>
            <w:vAlign w:val="center"/>
          </w:tcPr>
          <w:p w:rsidR="00000000" w:rsidDel="00000000" w:rsidP="00000000" w:rsidRDefault="00000000" w:rsidRPr="00000000" w14:paraId="0000000A">
            <w:pPr>
              <w:rPr/>
            </w:pPr>
            <w:r w:rsidDel="00000000" w:rsidR="00000000" w:rsidRPr="00000000">
              <w:rPr>
                <w:rtl w:val="0"/>
              </w:rPr>
            </w:r>
          </w:p>
        </w:tc>
      </w:tr>
      <w:tr>
        <w:tc>
          <w:tcPr>
            <w:tcBorders>
              <w:top w:color="000000" w:space="0" w:sz="6" w:val="single"/>
              <w:left w:color="000000" w:space="0" w:sz="0" w:val="nil"/>
              <w:bottom w:color="000000" w:space="0" w:sz="6" w:val="single"/>
              <w:right w:color="000000" w:space="0" w:sz="0" w:val="nil"/>
            </w:tcBorders>
            <w:tcMar>
              <w:top w:w="75.0" w:type="dxa"/>
              <w:left w:w="130.0" w:type="dxa"/>
              <w:bottom w:w="75.0" w:type="dxa"/>
              <w:right w:w="130.0" w:type="dxa"/>
            </w:tcMar>
            <w:vAlign w:val="center"/>
          </w:tcPr>
          <w:p w:rsidR="00000000" w:rsidDel="00000000" w:rsidP="00000000" w:rsidRDefault="00000000" w:rsidRPr="00000000" w14:paraId="0000000B">
            <w:pPr>
              <w:rPr/>
            </w:pP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tcMar>
              <w:top w:w="75.0" w:type="dxa"/>
              <w:left w:w="130.0" w:type="dxa"/>
              <w:bottom w:w="75.0" w:type="dxa"/>
              <w:right w:w="130.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000000" w:rsidDel="00000000" w:rsidP="00000000" w:rsidRDefault="00000000" w:rsidRPr="00000000" w14:paraId="0000000D">
      <w:pPr>
        <w:rPr>
          <w:rFonts w:ascii="Helvetica Neue" w:cs="Helvetica Neue" w:eastAsia="Helvetica Neue" w:hAnsi="Helvetica Neue"/>
          <w:sz w:val="27"/>
          <w:szCs w:val="27"/>
        </w:rPr>
      </w:pPr>
      <w:r w:rsidDel="00000000" w:rsidR="00000000" w:rsidRPr="00000000">
        <w:rPr>
          <w:rFonts w:ascii="Helvetica Neue" w:cs="Helvetica Neue" w:eastAsia="Helvetica Neue" w:hAnsi="Helvetica Neue"/>
          <w:sz w:val="27"/>
          <w:szCs w:val="27"/>
          <w:rtl w:val="0"/>
        </w:rPr>
        <w:t xml:space="preserve">1. Сведения о застройщике:</w:t>
      </w:r>
    </w:p>
    <w:tbl>
      <w:tblPr>
        <w:tblStyle w:val="Table2"/>
        <w:tblW w:w="9655.0" w:type="dxa"/>
        <w:jc w:val="left"/>
        <w:tblInd w:w="0.0" w:type="dxa"/>
        <w:tblLayout w:type="fixed"/>
        <w:tblLook w:val="0400"/>
      </w:tblPr>
      <w:tblGrid>
        <w:gridCol w:w="1033"/>
        <w:gridCol w:w="4754"/>
        <w:gridCol w:w="3868"/>
        <w:tblGridChange w:id="0">
          <w:tblGrid>
            <w:gridCol w:w="1033"/>
            <w:gridCol w:w="4754"/>
            <w:gridCol w:w="3868"/>
          </w:tblGrid>
        </w:tblGridChange>
      </w:tblGrid>
      <w:tr>
        <w:tc>
          <w:tcPr>
            <w:vAlign w:val="center"/>
          </w:tcPr>
          <w:p w:rsidR="00000000" w:rsidDel="00000000" w:rsidP="00000000" w:rsidRDefault="00000000" w:rsidRPr="00000000" w14:paraId="0000000E">
            <w:pPr>
              <w:rPr/>
            </w:pPr>
            <w:r w:rsidDel="00000000" w:rsidR="00000000" w:rsidRPr="00000000">
              <w:rPr>
                <w:rtl w:val="0"/>
              </w:rPr>
            </w:r>
          </w:p>
        </w:tc>
        <w:tc>
          <w:tcPr>
            <w:vAlign w:val="center"/>
          </w:tcPr>
          <w:p w:rsidR="00000000" w:rsidDel="00000000" w:rsidP="00000000" w:rsidRDefault="00000000" w:rsidRPr="00000000" w14:paraId="0000000F">
            <w:pPr>
              <w:rPr/>
            </w:pPr>
            <w:r w:rsidDel="00000000" w:rsidR="00000000" w:rsidRPr="00000000">
              <w:rPr>
                <w:rtl w:val="0"/>
              </w:rPr>
            </w:r>
          </w:p>
        </w:tc>
        <w:tc>
          <w:tcPr>
            <w:vAlign w:val="center"/>
          </w:tcPr>
          <w:p w:rsidR="00000000" w:rsidDel="00000000" w:rsidP="00000000" w:rsidRDefault="00000000" w:rsidRPr="00000000" w14:paraId="00000010">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физическом лице, в случае если застройщиком является физическое лицо:</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3">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(при наличии)</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6">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жительства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9">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Реквизиты документа, удостоверяющего личность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C">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 юридическом лице, в случае если застройщиком является юридическое лицо:</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1F">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2">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5">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8">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Идентификационный номер налогоплательщика, за исключением случая, если заявителем является иностранное юридическое лицо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rPr>
          <w:rFonts w:ascii="Helvetica Neue" w:cs="Helvetica Neue" w:eastAsia="Helvetica Neue" w:hAnsi="Helvetica Neue"/>
          <w:sz w:val="27"/>
          <w:szCs w:val="27"/>
        </w:rPr>
      </w:pPr>
      <w:r w:rsidDel="00000000" w:rsidR="00000000" w:rsidRPr="00000000">
        <w:rPr>
          <w:rFonts w:ascii="Helvetica Neue" w:cs="Helvetica Neue" w:eastAsia="Helvetica Neue" w:hAnsi="Helvetica Neue"/>
          <w:sz w:val="27"/>
          <w:szCs w:val="27"/>
          <w:rtl w:val="0"/>
        </w:rPr>
        <w:t xml:space="preserve">2. Сведения о земельном участке</w:t>
      </w:r>
    </w:p>
    <w:tbl>
      <w:tblPr>
        <w:tblStyle w:val="Table3"/>
        <w:tblW w:w="9655.0" w:type="dxa"/>
        <w:jc w:val="left"/>
        <w:tblInd w:w="0.0" w:type="dxa"/>
        <w:tblLayout w:type="fixed"/>
        <w:tblLook w:val="0400"/>
      </w:tblPr>
      <w:tblGrid>
        <w:gridCol w:w="1004"/>
        <w:gridCol w:w="4710"/>
        <w:gridCol w:w="3941"/>
        <w:tblGridChange w:id="0">
          <w:tblGrid>
            <w:gridCol w:w="1004"/>
            <w:gridCol w:w="4710"/>
            <w:gridCol w:w="3941"/>
          </w:tblGrid>
        </w:tblGridChange>
      </w:tblGrid>
      <w:tr>
        <w:tc>
          <w:tcPr>
            <w:vAlign w:val="center"/>
          </w:tcPr>
          <w:p w:rsidR="00000000" w:rsidDel="00000000" w:rsidP="00000000" w:rsidRDefault="00000000" w:rsidRPr="00000000" w14:paraId="0000002D">
            <w:pPr>
              <w:rPr/>
            </w:pPr>
            <w:r w:rsidDel="00000000" w:rsidR="00000000" w:rsidRPr="00000000">
              <w:rPr>
                <w:rtl w:val="0"/>
              </w:rPr>
            </w:r>
          </w:p>
        </w:tc>
        <w:tc>
          <w:tcPr>
            <w:vAlign w:val="center"/>
          </w:tcPr>
          <w:p w:rsidR="00000000" w:rsidDel="00000000" w:rsidP="00000000" w:rsidRDefault="00000000" w:rsidRPr="00000000" w14:paraId="0000002E">
            <w:pPr>
              <w:rPr/>
            </w:pPr>
            <w:r w:rsidDel="00000000" w:rsidR="00000000" w:rsidRPr="00000000">
              <w:rPr>
                <w:rtl w:val="0"/>
              </w:rPr>
            </w:r>
          </w:p>
        </w:tc>
        <w:tc>
          <w:tcPr>
            <w:vAlign w:val="center"/>
          </w:tcPr>
          <w:p w:rsidR="00000000" w:rsidDel="00000000" w:rsidP="00000000" w:rsidRDefault="00000000" w:rsidRPr="00000000" w14:paraId="0000002F">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Кадастровый номер земельного участка (при наличии)</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32">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или описание местоположения земельного участка </w:t>
            </w:r>
          </w:p>
        </w:tc>
        <w:tc>
          <w:tcPr>
            <w:tcBorders>
              <w:top w:color="000000" w:space="0" w:sz="6" w:val="single"/>
              <w:left w:color="000000" w:space="0" w:sz="6" w:val="single"/>
              <w:bottom w:color="000000" w:space="0" w:sz="6" w:val="single"/>
              <w:right w:color="000000" w:space="0" w:sz="6" w:val="single"/>
            </w:tcBorders>
            <w:tcMar>
              <w:top w:w="75.0" w:type="dxa"/>
              <w:left w:w="130.0" w:type="dxa"/>
              <w:bottom w:w="75.0" w:type="dxa"/>
              <w:right w:w="130.0" w:type="dxa"/>
            </w:tcMar>
            <w:vAlign w:val="center"/>
          </w:tcPr>
          <w:p w:rsidR="00000000" w:rsidDel="00000000" w:rsidP="00000000" w:rsidRDefault="00000000" w:rsidRPr="00000000" w14:paraId="00000035">
            <w:pPr>
              <w:rPr/>
            </w:pPr>
            <w:r w:rsidDel="00000000" w:rsidR="00000000" w:rsidRPr="00000000">
              <w:rPr>
                <w:rtl w:val="0"/>
              </w:rPr>
            </w:r>
          </w:p>
        </w:tc>
      </w:tr>
    </w:tbl>
    <w:p w:rsidR="00000000" w:rsidDel="00000000" w:rsidP="00000000" w:rsidRDefault="00000000" w:rsidRPr="00000000" w14:paraId="00000036">
      <w:pPr>
        <w:rPr>
          <w:rFonts w:ascii="Helvetica Neue" w:cs="Helvetica Neue" w:eastAsia="Helvetica Neue" w:hAnsi="Helvetica Neue"/>
          <w:sz w:val="27"/>
          <w:szCs w:val="27"/>
        </w:rPr>
      </w:pPr>
      <w:r w:rsidDel="00000000" w:rsidR="00000000" w:rsidRPr="00000000">
        <w:rPr>
          <w:rFonts w:ascii="Helvetica Neue" w:cs="Helvetica Neue" w:eastAsia="Helvetica Neue" w:hAnsi="Helvetica Neue"/>
          <w:sz w:val="27"/>
          <w:szCs w:val="27"/>
          <w:rtl w:val="0"/>
        </w:rPr>
        <w:t xml:space="preserve">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Table4"/>
        <w:tblW w:w="9655.0" w:type="dxa"/>
        <w:jc w:val="left"/>
        <w:tblInd w:w="0.0" w:type="dxa"/>
        <w:tblLayout w:type="fixed"/>
        <w:tblLook w:val="0400"/>
      </w:tblPr>
      <w:tblGrid>
        <w:gridCol w:w="629"/>
        <w:gridCol w:w="2812"/>
        <w:gridCol w:w="306"/>
        <w:gridCol w:w="2908"/>
        <w:gridCol w:w="306"/>
        <w:gridCol w:w="2694"/>
        <w:tblGridChange w:id="0">
          <w:tblGrid>
            <w:gridCol w:w="629"/>
            <w:gridCol w:w="2812"/>
            <w:gridCol w:w="306"/>
            <w:gridCol w:w="2908"/>
            <w:gridCol w:w="306"/>
            <w:gridCol w:w="2694"/>
          </w:tblGrid>
        </w:tblGridChange>
      </w:tblGrid>
      <w:tr>
        <w:tc>
          <w:tcPr>
            <w:vAlign w:val="center"/>
          </w:tcPr>
          <w:p w:rsidR="00000000" w:rsidDel="00000000" w:rsidP="00000000" w:rsidRDefault="00000000" w:rsidRPr="00000000" w14:paraId="00000037">
            <w:pPr>
              <w:rPr/>
            </w:pPr>
            <w:r w:rsidDel="00000000" w:rsidR="00000000" w:rsidRPr="00000000">
              <w:rPr>
                <w:rtl w:val="0"/>
              </w:rPr>
            </w:r>
          </w:p>
        </w:tc>
        <w:tc>
          <w:tcPr>
            <w:vAlign w:val="center"/>
          </w:tcPr>
          <w:p w:rsidR="00000000" w:rsidDel="00000000" w:rsidP="00000000" w:rsidRDefault="00000000" w:rsidRPr="00000000" w14:paraId="00000038">
            <w:pPr>
              <w:rPr/>
            </w:pPr>
            <w:r w:rsidDel="00000000" w:rsidR="00000000" w:rsidRPr="00000000">
              <w:rPr>
                <w:rtl w:val="0"/>
              </w:rPr>
            </w:r>
          </w:p>
        </w:tc>
        <w:tc>
          <w:tcPr>
            <w:vAlign w:val="center"/>
          </w:tcPr>
          <w:p w:rsidR="00000000" w:rsidDel="00000000" w:rsidP="00000000" w:rsidRDefault="00000000" w:rsidRPr="00000000" w14:paraId="00000039">
            <w:pPr>
              <w:rPr/>
            </w:pPr>
            <w:r w:rsidDel="00000000" w:rsidR="00000000" w:rsidRPr="00000000">
              <w:rPr>
                <w:rtl w:val="0"/>
              </w:rPr>
            </w:r>
          </w:p>
        </w:tc>
        <w:tc>
          <w:tcPr>
            <w:vAlign w:val="center"/>
          </w:tcPr>
          <w:p w:rsidR="00000000" w:rsidDel="00000000" w:rsidP="00000000" w:rsidRDefault="00000000" w:rsidRPr="00000000" w14:paraId="0000003A">
            <w:pPr>
              <w:rPr/>
            </w:pPr>
            <w:r w:rsidDel="00000000" w:rsidR="00000000" w:rsidRPr="00000000">
              <w:rPr>
                <w:rtl w:val="0"/>
              </w:rPr>
            </w:r>
          </w:p>
        </w:tc>
        <w:tc>
          <w:tcPr>
            <w:vAlign w:val="center"/>
          </w:tcPr>
          <w:p w:rsidR="00000000" w:rsidDel="00000000" w:rsidP="00000000" w:rsidRDefault="00000000" w:rsidRPr="00000000" w14:paraId="0000003B">
            <w:pPr>
              <w:rPr/>
            </w:pPr>
            <w:r w:rsidDel="00000000" w:rsidR="00000000" w:rsidRPr="00000000">
              <w:rPr>
                <w:rtl w:val="0"/>
              </w:rPr>
            </w:r>
          </w:p>
        </w:tc>
        <w:tc>
          <w:tcPr>
            <w:vAlign w:val="center"/>
          </w:tcPr>
          <w:p w:rsidR="00000000" w:rsidDel="00000000" w:rsidP="00000000" w:rsidRDefault="00000000" w:rsidRPr="00000000" w14:paraId="0000003C">
            <w:pPr>
              <w:rPr/>
            </w:pPr>
            <w:r w:rsidDel="00000000" w:rsidR="00000000" w:rsidRPr="00000000">
              <w:rPr>
                <w:rtl w:val="0"/>
              </w:rPr>
            </w:r>
          </w:p>
        </w:tc>
      </w:tr>
      <w:tr>
        <w:tc>
          <w:tcPr>
            <w:tcBorders>
              <w:top w:color="000000" w:space="0" w:sz="6" w:val="single"/>
              <w:left w:color="000000" w:space="0" w:sz="6" w:val="single"/>
              <w:bottom w:color="000000" w:space="0" w:sz="0" w:val="nil"/>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 </w:t>
            </w:r>
          </w:p>
        </w:tc>
        <w:tc>
          <w:tcPr>
            <w:tcBorders>
              <w:top w:color="000000" w:space="0" w:sz="6" w:val="single"/>
              <w:left w:color="000000" w:space="0" w:sz="6" w:val="single"/>
              <w:bottom w:color="000000" w:space="0" w:sz="0" w:val="nil"/>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gridSpan w:val="3"/>
            <w:tcBorders>
              <w:top w:color="000000" w:space="0" w:sz="6" w:val="single"/>
              <w:left w:color="000000" w:space="0" w:sz="6" w:val="single"/>
              <w:bottom w:color="000000" w:space="0" w:sz="0" w:val="nil"/>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
        </w:tc>
        <w:tc>
          <w:tcPr>
            <w:tcBorders>
              <w:top w:color="000000" w:space="0" w:sz="6" w:val="single"/>
              <w:left w:color="000000" w:space="0" w:sz="6" w:val="single"/>
              <w:bottom w:color="000000" w:space="0" w:sz="0" w:val="nil"/>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 </w:t>
            </w:r>
          </w:p>
        </w:tc>
      </w:tr>
      <w:tr>
        <w:tc>
          <w:tcPr>
            <w:tcBorders>
              <w:top w:color="000000" w:space="0" w:sz="0" w:val="nil"/>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43">
            <w:pPr>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44">
            <w:pPr>
              <w:rPr/>
            </w:pP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45">
            <w:pPr>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направления уведомления)</w:t>
            </w:r>
          </w:p>
        </w:tc>
        <w:tc>
          <w:tcPr>
            <w:tcBorders>
              <w:top w:color="000000" w:space="0" w:sz="0" w:val="nil"/>
              <w:left w:color="000000" w:space="0" w:sz="0" w:val="nil"/>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47">
            <w:pPr>
              <w:rPr/>
            </w:pPr>
            <w:r w:rsidDel="00000000" w:rsidR="00000000" w:rsidRPr="00000000">
              <w:rPr>
                <w:rtl w:val="0"/>
              </w:rPr>
            </w:r>
          </w:p>
        </w:tc>
        <w:tc>
          <w:tcPr>
            <w:tcBorders>
              <w:top w:color="000000" w:space="0" w:sz="0" w:val="nil"/>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48">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p>
        </w:tc>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надземных этажей </w:t>
            </w:r>
          </w:p>
        </w:tc>
        <w:tc>
          <w:tcPr>
            <w:gridSpan w:val="3"/>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4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4E">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w:t>
            </w:r>
          </w:p>
        </w:tc>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Высота </w:t>
            </w:r>
          </w:p>
        </w:tc>
        <w:tc>
          <w:tcPr>
            <w:tcBorders>
              <w:top w:color="000000" w:space="0" w:sz="6" w:val="single"/>
              <w:left w:color="000000" w:space="0" w:sz="6" w:val="single"/>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51">
            <w:pPr>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52">
            <w:pPr>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53">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54">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w:t>
            </w:r>
          </w:p>
        </w:tc>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об отступах от границ земельного участка </w:t>
            </w:r>
          </w:p>
        </w:tc>
        <w:tc>
          <w:tcPr>
            <w:tcBorders>
              <w:top w:color="000000" w:space="0" w:sz="6" w:val="single"/>
              <w:left w:color="000000" w:space="0" w:sz="6" w:val="single"/>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57">
            <w:pPr>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58">
            <w:pPr>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59">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5A">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w:t>
            </w:r>
          </w:p>
        </w:tc>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Площадь застройки </w:t>
            </w:r>
          </w:p>
        </w:tc>
        <w:tc>
          <w:tcPr>
            <w:tcBorders>
              <w:top w:color="000000" w:space="0" w:sz="6" w:val="single"/>
              <w:left w:color="000000" w:space="0" w:sz="6" w:val="single"/>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5D">
            <w:pPr>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5E">
            <w:pPr>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5F">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60">
            <w:pPr>
              <w:rPr/>
            </w:pPr>
            <w:r w:rsidDel="00000000" w:rsidR="00000000" w:rsidRPr="00000000">
              <w:rPr>
                <w:rtl w:val="0"/>
              </w:rPr>
            </w:r>
          </w:p>
        </w:tc>
      </w:tr>
    </w:tbl>
    <w:p w:rsidR="00000000" w:rsidDel="00000000" w:rsidP="00000000" w:rsidRDefault="00000000" w:rsidRPr="00000000" w14:paraId="00000061">
      <w:pPr>
        <w:rPr>
          <w:rFonts w:ascii="Helvetica Neue" w:cs="Helvetica Neue" w:eastAsia="Helvetica Neue" w:hAnsi="Helvetica Neue"/>
          <w:sz w:val="27"/>
          <w:szCs w:val="27"/>
        </w:rPr>
      </w:pPr>
      <w:r w:rsidDel="00000000" w:rsidR="00000000" w:rsidRPr="00000000">
        <w:rPr>
          <w:rFonts w:ascii="Helvetica Neue" w:cs="Helvetica Neue" w:eastAsia="Helvetica Neue" w:hAnsi="Helvetica Neue"/>
          <w:sz w:val="27"/>
          <w:szCs w:val="27"/>
          <w:rtl w:val="0"/>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Table5"/>
        <w:tblW w:w="9655.0" w:type="dxa"/>
        <w:jc w:val="left"/>
        <w:tblInd w:w="0.0" w:type="dxa"/>
        <w:tblLayout w:type="fixed"/>
        <w:tblLook w:val="0400"/>
      </w:tblPr>
      <w:tblGrid>
        <w:gridCol w:w="9655"/>
        <w:tblGridChange w:id="0">
          <w:tblGrid>
            <w:gridCol w:w="9655"/>
          </w:tblGrid>
        </w:tblGridChange>
      </w:tblGrid>
      <w:tr>
        <w:tc>
          <w:tcPr>
            <w:vAlign w:val="center"/>
          </w:tcPr>
          <w:p w:rsidR="00000000" w:rsidDel="00000000" w:rsidP="00000000" w:rsidRDefault="00000000" w:rsidRPr="00000000" w14:paraId="00000062">
            <w:pPr>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tcBorders>
              <w:top w:color="000000" w:space="0" w:sz="6" w:val="single"/>
              <w:left w:color="000000" w:space="0" w:sz="6" w:val="single"/>
              <w:bottom w:color="000000" w:space="0" w:sz="6" w:val="single"/>
              <w:right w:color="000000" w:space="0" w:sz="6" w:val="single"/>
            </w:tcBorders>
            <w:tcMar>
              <w:top w:w="75.0" w:type="dxa"/>
              <w:left w:w="55.0" w:type="dxa"/>
              <w:bottom w:w="75.0" w:type="dxa"/>
              <w:right w:w="55.0" w:type="dxa"/>
            </w:tcMa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c>
          <w:tcPr>
            <w:vAlign w:val="center"/>
          </w:tcPr>
          <w:p w:rsidR="00000000" w:rsidDel="00000000" w:rsidP="00000000" w:rsidRDefault="00000000" w:rsidRPr="00000000" w14:paraId="00000065">
            <w:pP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Почтовый адрес и (или) адрес электронной почты для связи:</w:t>
            </w:r>
          </w:p>
        </w:tc>
      </w:tr>
      <w:tr>
        <w:tc>
          <w:tcPr>
            <w:tcBorders>
              <w:top w:color="000000" w:space="0" w:sz="0" w:val="nil"/>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67">
            <w:pPr>
              <w:rPr/>
            </w:pP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tc>
          <w:tcPr>
            <w:tcBorders>
              <w:top w:color="000000" w:space="0" w:sz="0" w:val="nil"/>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69">
            <w:pPr>
              <w:rPr/>
            </w:pP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655.000000000002" w:type="dxa"/>
        <w:jc w:val="left"/>
        <w:tblInd w:w="0.0" w:type="dxa"/>
        <w:tblLayout w:type="fixed"/>
        <w:tblLook w:val="0400"/>
      </w:tblPr>
      <w:tblGrid>
        <w:gridCol w:w="3675"/>
        <w:gridCol w:w="306"/>
        <w:gridCol w:w="2193"/>
        <w:gridCol w:w="488"/>
        <w:gridCol w:w="2631"/>
        <w:gridCol w:w="362"/>
        <w:tblGridChange w:id="0">
          <w:tblGrid>
            <w:gridCol w:w="3675"/>
            <w:gridCol w:w="306"/>
            <w:gridCol w:w="2193"/>
            <w:gridCol w:w="488"/>
            <w:gridCol w:w="2631"/>
            <w:gridCol w:w="362"/>
          </w:tblGrid>
        </w:tblGridChange>
      </w:tblGrid>
      <w:tr>
        <w:tc>
          <w:tcPr>
            <w:gridSpan w:val="5"/>
            <w:vAlign w:val="center"/>
          </w:tcPr>
          <w:p w:rsidR="00000000" w:rsidDel="00000000" w:rsidP="00000000" w:rsidRDefault="00000000" w:rsidRPr="00000000" w14:paraId="0000006C">
            <w:pPr>
              <w:rPr/>
            </w:pPr>
            <w:r w:rsidDel="00000000" w:rsidR="00000000" w:rsidRPr="00000000">
              <w:rPr>
                <w:rtl w:val="0"/>
              </w:rPr>
            </w:r>
          </w:p>
        </w:tc>
        <w:tc>
          <w:tcPr>
            <w:vAlign w:val="center"/>
          </w:tcPr>
          <w:p w:rsidR="00000000" w:rsidDel="00000000" w:rsidP="00000000" w:rsidRDefault="00000000" w:rsidRPr="00000000" w14:paraId="00000071">
            <w:pPr>
              <w:rPr/>
            </w:pPr>
            <w:r w:rsidDel="00000000" w:rsidR="00000000" w:rsidRPr="00000000">
              <w:rPr>
                <w:rtl w:val="0"/>
              </w:rPr>
            </w:r>
          </w:p>
        </w:tc>
      </w:tr>
      <w:tr>
        <w:tc>
          <w:tcPr>
            <w:gridSpan w:val="5"/>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Настоящим уведомлением я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77">
            <w:pPr>
              <w:rPr/>
            </w:pPr>
            <w:r w:rsidDel="00000000" w:rsidR="00000000" w:rsidRPr="00000000">
              <w:rPr>
                <w:rtl w:val="0"/>
              </w:rPr>
            </w:r>
          </w:p>
        </w:tc>
      </w:tr>
      <w:tr>
        <w:tc>
          <w:tcPr>
            <w:gridSpan w:val="5"/>
            <w:tcBorders>
              <w:top w:color="000000" w:space="0" w:sz="0" w:val="nil"/>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78">
            <w:pPr>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7D">
            <w:pPr>
              <w:rPr/>
            </w:pPr>
            <w:r w:rsidDel="00000000" w:rsidR="00000000" w:rsidRPr="00000000">
              <w:rPr>
                <w:rtl w:val="0"/>
              </w:rPr>
            </w:r>
          </w:p>
        </w:tc>
      </w:tr>
      <w:tr>
        <w:tc>
          <w:tcPr>
            <w:gridSpan w:val="5"/>
            <w:tcBorders>
              <w:top w:color="000000" w:space="0" w:sz="6" w:val="single"/>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отчество (при наличии)</w:t>
            </w:r>
          </w:p>
        </w:tc>
        <w:tc>
          <w:tcPr>
            <w:tcBorders>
              <w:top w:color="000000" w:space="0" w:sz="6" w:val="single"/>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83">
            <w:pPr>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даю согласие на обработку персональных данных (в случае если застройщиком является физическое лицо). </w:t>
            </w:r>
            <w:r w:rsidDel="00000000" w:rsidR="00000000" w:rsidRPr="00000000">
              <w:rPr>
                <w:rtl w:val="0"/>
              </w:rPr>
            </w:r>
          </w:p>
        </w:tc>
      </w:tr>
      <w:tr>
        <w:tc>
          <w:tcPr>
            <w:vAlign w:val="center"/>
          </w:tcPr>
          <w:p w:rsidR="00000000" w:rsidDel="00000000" w:rsidP="00000000" w:rsidRDefault="00000000" w:rsidRPr="00000000" w14:paraId="0000008A">
            <w:pPr>
              <w:rPr/>
            </w:pPr>
            <w:r w:rsidDel="00000000" w:rsidR="00000000" w:rsidRPr="00000000">
              <w:rPr>
                <w:rtl w:val="0"/>
              </w:rPr>
            </w:r>
          </w:p>
        </w:tc>
        <w:tc>
          <w:tcPr>
            <w:vAlign w:val="center"/>
          </w:tcPr>
          <w:p w:rsidR="00000000" w:rsidDel="00000000" w:rsidP="00000000" w:rsidRDefault="00000000" w:rsidRPr="00000000" w14:paraId="0000008B">
            <w:pPr>
              <w:rPr/>
            </w:pPr>
            <w:r w:rsidDel="00000000" w:rsidR="00000000" w:rsidRPr="00000000">
              <w:rPr>
                <w:rtl w:val="0"/>
              </w:rPr>
            </w:r>
          </w:p>
        </w:tc>
        <w:tc>
          <w:tcPr>
            <w:vAlign w:val="center"/>
          </w:tcPr>
          <w:p w:rsidR="00000000" w:rsidDel="00000000" w:rsidP="00000000" w:rsidRDefault="00000000" w:rsidRPr="00000000" w14:paraId="0000008C">
            <w:pPr>
              <w:rPr/>
            </w:pPr>
            <w:r w:rsidDel="00000000" w:rsidR="00000000" w:rsidRPr="00000000">
              <w:rPr>
                <w:rtl w:val="0"/>
              </w:rPr>
            </w:r>
          </w:p>
        </w:tc>
        <w:tc>
          <w:tcPr>
            <w:vAlign w:val="center"/>
          </w:tcPr>
          <w:p w:rsidR="00000000" w:rsidDel="00000000" w:rsidP="00000000" w:rsidRDefault="00000000" w:rsidRPr="00000000" w14:paraId="0000008D">
            <w:pPr>
              <w:rPr/>
            </w:pPr>
            <w:r w:rsidDel="00000000" w:rsidR="00000000" w:rsidRPr="00000000">
              <w:rPr>
                <w:rtl w:val="0"/>
              </w:rPr>
            </w:r>
          </w:p>
        </w:tc>
        <w:tc>
          <w:tcPr>
            <w:gridSpan w:val="2"/>
            <w:vAlign w:val="center"/>
          </w:tcPr>
          <w:p w:rsidR="00000000" w:rsidDel="00000000" w:rsidP="00000000" w:rsidRDefault="00000000" w:rsidRPr="00000000" w14:paraId="0000008E">
            <w:pPr>
              <w:rPr/>
            </w:pPr>
            <w:r w:rsidDel="00000000" w:rsidR="00000000" w:rsidRPr="00000000">
              <w:rPr>
                <w:rtl w:val="0"/>
              </w:rPr>
            </w:r>
          </w:p>
        </w:tc>
      </w:tr>
      <w:tr>
        <w:tc>
          <w:tcPr>
            <w:tcBorders>
              <w:top w:color="000000" w:space="0" w:sz="0" w:val="nil"/>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0">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1">
            <w:pPr>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2">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3">
            <w:pPr>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4">
            <w:pPr>
              <w:rPr/>
            </w:pP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(должность, в случае если застройщиком является юридическое лицо)</w:t>
            </w:r>
          </w:p>
        </w:tc>
        <w:tc>
          <w:tcPr>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7">
            <w:pPr>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w:t>
            </w:r>
          </w:p>
        </w:tc>
        <w:tc>
          <w:tcPr>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9">
            <w:pPr>
              <w:rPr/>
            </w:pPr>
            <w:r w:rsidDel="00000000" w:rsidR="00000000" w:rsidRPr="00000000">
              <w:rPr>
                <w:rtl w:val="0"/>
              </w:rPr>
            </w:r>
          </w:p>
        </w:tc>
        <w:tc>
          <w:tcPr>
            <w:gridSpan w:val="2"/>
            <w:tcBorders>
              <w:top w:color="000000" w:space="0" w:sz="6" w:val="single"/>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(расшифровка подписи)</w:t>
            </w:r>
          </w:p>
        </w:tc>
      </w:tr>
      <w:tr>
        <w:tc>
          <w:tcPr>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2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наличии)</w:t>
            </w:r>
          </w:p>
        </w:tc>
        <w:tc>
          <w:tcPr>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E">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9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A0">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75.0" w:type="dxa"/>
              <w:left w:w="55.0" w:type="dxa"/>
              <w:bottom w:w="75.0" w:type="dxa"/>
              <w:right w:w="55.0" w:type="dxa"/>
            </w:tcMar>
            <w:vAlign w:val="center"/>
          </w:tcPr>
          <w:p w:rsidR="00000000" w:rsidDel="00000000" w:rsidP="00000000" w:rsidRDefault="00000000" w:rsidRPr="00000000" w14:paraId="000000A1">
            <w:pPr>
              <w:rPr/>
            </w:pPr>
            <w:r w:rsidDel="00000000" w:rsidR="00000000" w:rsidRPr="00000000">
              <w:rPr>
                <w:rtl w:val="0"/>
              </w:rPr>
            </w:r>
          </w:p>
        </w:tc>
      </w:tr>
    </w:tbl>
    <w:p w:rsidR="00000000" w:rsidDel="00000000" w:rsidP="00000000" w:rsidRDefault="00000000" w:rsidRPr="00000000" w14:paraId="000000A3">
      <w:pPr>
        <w:rPr/>
      </w:pPr>
      <w:bookmarkStart w:colFirst="0" w:colLast="0" w:name="_gjdgxs" w:id="0"/>
      <w:bookmarkEnd w:id="0"/>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sin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150.0" w:type="dxa"/>
        <w:bottom w:w="75.0" w:type="dxa"/>
        <w:right w:w="150.0" w:type="dxa"/>
      </w:tblCellMar>
    </w:tblPr>
  </w:style>
  <w:style w:type="table" w:styleId="Table2">
    <w:basedOn w:val="TableNormal"/>
    <w:tblPr>
      <w:tblStyleRowBandSize w:val="1"/>
      <w:tblStyleColBandSize w:val="1"/>
      <w:tblCellMar>
        <w:top w:w="75.0" w:type="dxa"/>
        <w:left w:w="150.0" w:type="dxa"/>
        <w:bottom w:w="75.0" w:type="dxa"/>
        <w:right w:w="150.0" w:type="dxa"/>
      </w:tblCellMar>
    </w:tblPr>
  </w:style>
  <w:style w:type="table" w:styleId="Table3">
    <w:basedOn w:val="TableNormal"/>
    <w:tblPr>
      <w:tblStyleRowBandSize w:val="1"/>
      <w:tblStyleColBandSize w:val="1"/>
      <w:tblCellMar>
        <w:top w:w="75.0" w:type="dxa"/>
        <w:left w:w="150.0" w:type="dxa"/>
        <w:bottom w:w="75.0" w:type="dxa"/>
        <w:right w:w="150.0" w:type="dxa"/>
      </w:tblCellMar>
    </w:tblPr>
  </w:style>
  <w:style w:type="table" w:styleId="Table4">
    <w:basedOn w:val="TableNormal"/>
    <w:tblPr>
      <w:tblStyleRowBandSize w:val="1"/>
      <w:tblStyleColBandSize w:val="1"/>
      <w:tblCellMar>
        <w:top w:w="75.0" w:type="dxa"/>
        <w:left w:w="150.0" w:type="dxa"/>
        <w:bottom w:w="75.0" w:type="dxa"/>
        <w:right w:w="150.0" w:type="dxa"/>
      </w:tblCellMar>
    </w:tblPr>
  </w:style>
  <w:style w:type="table" w:styleId="Table5">
    <w:basedOn w:val="TableNormal"/>
    <w:tblPr>
      <w:tblStyleRowBandSize w:val="1"/>
      <w:tblStyleColBandSize w:val="1"/>
      <w:tblCellMar>
        <w:top w:w="75.0" w:type="dxa"/>
        <w:left w:w="150.0" w:type="dxa"/>
        <w:bottom w:w="75.0" w:type="dxa"/>
        <w:right w:w="150.0" w:type="dxa"/>
      </w:tblCellMar>
    </w:tblPr>
  </w:style>
  <w:style w:type="table" w:styleId="Table6">
    <w:basedOn w:val="TableNormal"/>
    <w:tblPr>
      <w:tblStyleRowBandSize w:val="1"/>
      <w:tblStyleColBandSize w:val="1"/>
      <w:tblCellMar>
        <w:top w:w="75.0" w:type="dxa"/>
        <w:left w:w="150.0" w:type="dxa"/>
        <w:bottom w:w="75.0" w:type="dxa"/>
        <w:right w:w="15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usine-regular.ttf"/><Relationship Id="rId2" Type="http://schemas.openxmlformats.org/officeDocument/2006/relationships/font" Target="fonts/Cousine-bold.ttf"/><Relationship Id="rId3" Type="http://schemas.openxmlformats.org/officeDocument/2006/relationships/font" Target="fonts/Cousine-italic.ttf"/><Relationship Id="rId4" Type="http://schemas.openxmlformats.org/officeDocument/2006/relationships/font" Target="fonts/Cousine-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